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escuela secundaria de Orange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Esquema del curso de la/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vida familiar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Programa deSr. Anthony Frantantoni Correo electrónico: </w:t>
      </w:r>
      <w:r w:rsidDel="00000000" w:rsidR="00000000" w:rsidRPr="00000000">
        <w:rPr>
          <w:rFonts w:ascii="Times New Roman" w:cs="Times New Roman" w:eastAsia="Times New Roman" w:hAnsi="Times New Roman"/>
          <w:b w:val="0"/>
          <w:color w:val="0000ff"/>
          <w:sz w:val="24"/>
          <w:szCs w:val="24"/>
          <w:u w:val="single"/>
          <w:rtl w:val="0"/>
        </w:rPr>
        <w:t xml:space="preserve">frantoan@orange.k12.nj.us</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4"/>
          <w:szCs w:val="24"/>
          <w:rtl w:val="0"/>
        </w:rPr>
        <w:t xml:space="preserve">Habitación 118</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Teléfono: 973-677-4050 ext. 5112 Director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Sr. Jason Belton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Descripción del curso</w:t>
      </w:r>
      <w:r w:rsidDel="00000000" w:rsidR="00000000" w:rsidRPr="00000000">
        <w:rPr>
          <w:rFonts w:ascii="Times New Roman" w:cs="Times New Roman" w:eastAsia="Times New Roman" w:hAnsi="Times New Roman"/>
          <w:b w:val="0"/>
          <w:sz w:val="22"/>
          <w:szCs w:val="22"/>
          <w:rtl w:val="0"/>
        </w:rPr>
        <w:t xml:space="preserve">: Este curso se enfoca en desarrollar habilidades en la resolución de problemas, relaciones interpersonales, problemas de gestión familiar, salud sexual y sexualidad, y etapas de la vida familiar.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Objetivos del curso</w:t>
      </w:r>
      <w:r w:rsidDel="00000000" w:rsidR="00000000" w:rsidRPr="00000000">
        <w:rPr>
          <w:rFonts w:ascii="Times New Roman" w:cs="Times New Roman" w:eastAsia="Times New Roman" w:hAnsi="Times New Roman"/>
          <w:b w:val="0"/>
          <w:sz w:val="22"/>
          <w:szCs w:val="22"/>
          <w:rtl w:val="0"/>
        </w:rPr>
        <w:t xml:space="preserve">: Los estudiantes aprenderán la importancia de formar y mantener relaciones con amigos, familiares y compañeros íntimos. A medida que crecen las relaciones, los estudiantes aprenderán sobre las etapas del ciclo de vida familiar y el desarrollo fetal desde la concepción hasta el nacimiento. Los estudiantes también aprenderán sobre conceptos de salud sexual, incluida la anticoncepción y prevención de enfermedades de transmisión sexual, y comprenderán la sexualidad.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5490"/>
        </w:tabs>
        <w:spacing w:after="0" w:before="0" w:line="240" w:lineRule="auto"/>
        <w:ind w:left="36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Esquema semanal:</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Semanas 1-2</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i w:val="1"/>
          <w:sz w:val="22"/>
          <w:szCs w:val="22"/>
          <w:rtl w:val="0"/>
        </w:rPr>
        <w:t xml:space="preserve">Introducción y Capítulo 18: Citas, compromiso y matrimonio</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Introducción a los objetivos y requisitos del curso.</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Los estudiantes revisarán el programa del curso en clase y con el padre / tutor en el hogar, comprenderán los requisitos del curso y las políticas del aula.</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Identifique las características del enamoramiento y el amor maduro, describa las etapas de una relación saludable y cómo una pareja comprometida puede lidiar con el conflicto.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z w:val="22"/>
          <w:szCs w:val="22"/>
          <w:rtl w:val="0"/>
        </w:rPr>
        <w:t xml:space="preserve">Semanas 3 a</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i w:val="1"/>
          <w:rtl w:val="0"/>
        </w:rPr>
        <w:t xml:space="preserve">Capítulo 20: Concepción a través de la crianza dehijos</w:t>
      </w:r>
    </w:p>
    <w:p w:rsidR="00000000" w:rsidDel="00000000" w:rsidP="00000000" w:rsidRDefault="00000000" w:rsidRPr="00000000" w14:paraId="00000012">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losDiscuta las responsabilidades de la crianza de los hijos, la decisión de tener hijos y los riesgos asociados con el embarazo adolescente.</w:t>
      </w:r>
    </w:p>
    <w:p w:rsidR="00000000" w:rsidDel="00000000" w:rsidP="00000000" w:rsidRDefault="00000000" w:rsidRPr="00000000" w14:paraId="00000013">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Comprenda el ciclo menstrual y su papel en la concepción.</w:t>
      </w:r>
    </w:p>
    <w:p w:rsidR="00000000" w:rsidDel="00000000" w:rsidP="00000000" w:rsidRDefault="00000000" w:rsidRPr="00000000" w14:paraId="00000014">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Identifique las etapas de gestación y desarrollo fetal que ocurren en cada una.</w:t>
      </w:r>
    </w:p>
    <w:p w:rsidR="00000000" w:rsidDel="00000000" w:rsidP="00000000" w:rsidRDefault="00000000" w:rsidRPr="00000000" w14:paraId="00000015">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Describa las etapas del parto e identifique los elementos de la paternidad.</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z w:val="22"/>
          <w:szCs w:val="22"/>
          <w:rtl w:val="0"/>
        </w:rPr>
        <w:t xml:space="preserve">Semanas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b w:val="0"/>
          <w:i w:val="1"/>
          <w:sz w:val="22"/>
          <w:szCs w:val="22"/>
          <w:rtl w:val="0"/>
        </w:rPr>
        <w:t xml:space="preserve">-7: </w:t>
      </w:r>
      <w:r w:rsidDel="00000000" w:rsidR="00000000" w:rsidRPr="00000000">
        <w:rPr>
          <w:rFonts w:ascii="Times New Roman" w:cs="Times New Roman" w:eastAsia="Times New Roman" w:hAnsi="Times New Roman"/>
          <w:i w:val="1"/>
          <w:rtl w:val="0"/>
        </w:rPr>
        <w:t xml:space="preserve">Capítulo 21: entender la sexualidad</w:t>
      </w:r>
    </w:p>
    <w:p w:rsidR="00000000" w:rsidDel="00000000" w:rsidP="00000000" w:rsidRDefault="00000000" w:rsidRPr="00000000" w14:paraId="00000017">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discutir la naturaleza de la sexualidad y el sexo. </w:t>
      </w:r>
    </w:p>
    <w:p w:rsidR="00000000" w:rsidDel="00000000" w:rsidP="00000000" w:rsidRDefault="00000000" w:rsidRPr="00000000" w14:paraId="00000018">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Discuta la actividad sexual y disipe los mitos sexuales.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Semanas 8-9: Capítulo 2</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i w:val="1"/>
          <w:rtl w:val="0"/>
        </w:rPr>
        <w:t xml:space="preserve">Prevención del embarazo y las ETS</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Discuta la </w:t>
      </w:r>
      <w:r w:rsidDel="00000000" w:rsidR="00000000" w:rsidRPr="00000000">
        <w:rPr>
          <w:rFonts w:ascii="Times New Roman" w:cs="Times New Roman" w:eastAsia="Times New Roman" w:hAnsi="Times New Roman"/>
          <w:rtl w:val="0"/>
        </w:rPr>
        <w:t xml:space="preserve">anticoncepción y compare varios métodos.</w:t>
      </w:r>
      <w:r w:rsidDel="00000000" w:rsidR="00000000" w:rsidRPr="00000000">
        <w:rPr>
          <w:rtl w:val="0"/>
        </w:rPr>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Discutir la </w:t>
      </w:r>
      <w:r w:rsidDel="00000000" w:rsidR="00000000" w:rsidRPr="00000000">
        <w:rPr>
          <w:rFonts w:ascii="Times New Roman" w:cs="Times New Roman" w:eastAsia="Times New Roman" w:hAnsi="Times New Roman"/>
          <w:rtl w:val="0"/>
        </w:rPr>
        <w:t xml:space="preserve">contracción y la prevención de las ETS comunes.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i w:val="1"/>
          <w:sz w:val="22"/>
          <w:szCs w:val="22"/>
          <w:rtl w:val="0"/>
        </w:rPr>
        <w:t xml:space="preserve">Semana 10: Revisión del curso y examen final</w:t>
      </w: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Revise el curso y prepárese para el examen final</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5490"/>
        </w:tabs>
        <w:spacing w:after="0" w:before="0" w:line="240" w:lineRule="auto"/>
        <w:ind w:left="108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549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Libro de texto:</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Glencoe "Salud: hacer elecciones de vida"</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Los estudiantes recibirán copias de los capítulos que se cubrirán, no un libro de texto.</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2"/>
          <w:szCs w:val="22"/>
          <w:rtl w:val="0"/>
        </w:rPr>
        <w:t xml:space="preserve">Suministros requeridos:</w:t>
      </w: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DEBE TENER UNA CUENTA DE GMAIL DE OHS EN FUNCIONAMIENTO PARA ACCEDER AL AULA DE GOOGLE</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Lápiz, lápiz o algún tipo de implemento de escritura.</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Cualquier tarea o trabajo necesario para la clase en ese día determinado.</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u w:val="single"/>
          <w:rtl w:val="0"/>
        </w:rPr>
        <w:t xml:space="preserve">Nota</w:t>
      </w:r>
      <w:r w:rsidDel="00000000" w:rsidR="00000000" w:rsidRPr="00000000">
        <w:rPr>
          <w:rFonts w:ascii="Times New Roman" w:cs="Times New Roman" w:eastAsia="Times New Roman" w:hAnsi="Times New Roman"/>
          <w:b w:val="0"/>
          <w:sz w:val="22"/>
          <w:szCs w:val="22"/>
          <w:rtl w:val="0"/>
        </w:rPr>
        <w:t xml:space="preserve">: Es obligatorio que cada estudiante tenga su libro de texto y notas en clase todos los días.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u w:val="single"/>
          <w:rtl w:val="0"/>
        </w:rPr>
        <w:t xml:space="preserve">Nota</w:t>
      </w:r>
      <w:r w:rsidDel="00000000" w:rsidR="00000000" w:rsidRPr="00000000">
        <w:rPr>
          <w:rFonts w:ascii="Times New Roman" w:cs="Times New Roman" w:eastAsia="Times New Roman" w:hAnsi="Times New Roman"/>
          <w:b w:val="0"/>
          <w:sz w:val="22"/>
          <w:szCs w:val="22"/>
          <w:rtl w:val="0"/>
        </w:rPr>
        <w:t xml:space="preserve">: Los padres / tutores y administradores tendrán el derecho de mirar los cuadernos de los estudiantes en cualquier momento.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Política de calificaciones: Las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calificaciones se basarán en cinco áreas ponderadas: exámenes, cuestionarios, trabajo en clase, evaluaciones auténticas y tareas. También habrá un examen final al final de cada período de calificaciones.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Tarea: La</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1"/>
          <w:sz w:val="22"/>
          <w:szCs w:val="22"/>
        </w:rPr>
      </w:pPr>
      <w:r w:rsidDel="00000000" w:rsidR="00000000" w:rsidRPr="00000000">
        <w:rPr>
          <w:rFonts w:ascii="Times New Roman" w:cs="Times New Roman" w:eastAsia="Times New Roman" w:hAnsi="Times New Roman"/>
          <w:b w:val="0"/>
          <w:sz w:val="22"/>
          <w:szCs w:val="22"/>
          <w:rtl w:val="0"/>
        </w:rPr>
        <w:t xml:space="preserve">tarea se dará regularmente y representará el 10% de su calificación total. La tarea puede variar desde tareas de lectura hasta hojas de trabajo y ensayos cortos. Se espera que los estudiantes entreguen las tareas terminadas el día que deben entregarlos. Las asignaciones tardías no recibirán crédito completo.</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Proyectos:</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Se espera que los estudiantes completen una evaluación auténtica durante este curso. Este proyecto puede realizarse como una tarea colaborativa o individual, dependiendo de la composición de la clase. Los estudiantes serán informados en detalle sobre el proyecto cuando se acerque el momento. La evaluación auténtica vale el 25% de su calificación final.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y </w:t>
      </w:r>
      <w:r w:rsidDel="00000000" w:rsidR="00000000" w:rsidRPr="00000000">
        <w:rPr>
          <w:rFonts w:ascii="Times New Roman" w:cs="Times New Roman" w:eastAsia="Times New Roman" w:hAnsi="Times New Roman"/>
          <w:b w:val="1"/>
          <w:sz w:val="22"/>
          <w:szCs w:val="22"/>
          <w:rtl w:val="0"/>
        </w:rPr>
        <w:t xml:space="preserve">Pruebasexámenes: los exámenes</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rtl w:val="0"/>
        </w:rPr>
        <w:t xml:space="preserve">generalmente ocurren al final de una sección y se componen de preguntas de opción múltiple y de respuesta corta.</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Las pruebas se realizarán al final de cada capítulo cubierto en el curso. Las pruebas representan el 25% de la calificación total y consistirán en preguntas de Verdadero / Falso, Opción múltiple, Emparejamiento, Respuesta corta y / o Ensayo.</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Política de recuperación: los</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estudiantes son responsables de cualquier trabajo perdido cuando no estén en clase. Los estudiantes que tengan ausencias justificadas recibirán hasta una semana para completar cualquier trabajo perdido. Los estudiantes con ausencias injustificadas recibirán una clase para completar el trabajo perdido o no recibirán crédito por esa tarea. </w:t>
      </w:r>
      <w:r w:rsidDel="00000000" w:rsidR="00000000" w:rsidRPr="00000000">
        <w:rPr>
          <w:rFonts w:ascii="Times New Roman" w:cs="Times New Roman" w:eastAsia="Times New Roman" w:hAnsi="Times New Roman"/>
          <w:b w:val="1"/>
          <w:sz w:val="22"/>
          <w:szCs w:val="22"/>
          <w:rtl w:val="0"/>
        </w:rPr>
        <w:t xml:space="preserve">Todo el</w:t>
      </w:r>
      <w:r w:rsidDel="00000000" w:rsidR="00000000" w:rsidRPr="00000000">
        <w:rPr>
          <w:rFonts w:ascii="Times New Roman" w:cs="Times New Roman" w:eastAsia="Times New Roman" w:hAnsi="Times New Roman"/>
          <w:b w:val="1"/>
          <w:rtl w:val="0"/>
        </w:rPr>
        <w:t xml:space="preserve">trabajo publicado en Google Classroom es bajo su responsabilidad, incluso si no está en clase.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Reglas de conducta en el aula: los</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estudiantes deben estar en clase todos los días, a tiempo y preparados. Los estudiantes que llegan tarde a clase deben tener un pase. Las tareas de Do Now Now dadas al comienzo de la clase </w:t>
      </w:r>
      <w:r w:rsidDel="00000000" w:rsidR="00000000" w:rsidRPr="00000000">
        <w:rPr>
          <w:rFonts w:ascii="Times New Roman" w:cs="Times New Roman" w:eastAsia="Times New Roman" w:hAnsi="Times New Roman"/>
          <w:b w:val="1"/>
          <w:rtl w:val="0"/>
        </w:rPr>
        <w:t xml:space="preserve">no </w:t>
      </w:r>
      <w:r w:rsidDel="00000000" w:rsidR="00000000" w:rsidRPr="00000000">
        <w:rPr>
          <w:rFonts w:ascii="Times New Roman" w:cs="Times New Roman" w:eastAsia="Times New Roman" w:hAnsi="Times New Roman"/>
          <w:rtl w:val="0"/>
        </w:rPr>
        <w:t xml:space="preserve">se darán a los estudiantes que lleguen tarde y recibirá un cero por faltar a la tarea. </w:t>
      </w:r>
      <w:r w:rsidDel="00000000" w:rsidR="00000000" w:rsidRPr="00000000">
        <w:rPr>
          <w:rFonts w:ascii="Times New Roman" w:cs="Times New Roman" w:eastAsia="Times New Roman" w:hAnsi="Times New Roman"/>
          <w:b w:val="1"/>
          <w:sz w:val="22"/>
          <w:szCs w:val="22"/>
          <w:rtl w:val="0"/>
        </w:rPr>
        <w:t xml:space="preserve">¡Si llegas después de la campana, llegas tarde! Si se llama a Hall Sweep, debe obtener un pase de la ubicación adecuada. </w:t>
      </w:r>
      <w:r w:rsidDel="00000000" w:rsidR="00000000" w:rsidRPr="00000000">
        <w:rPr>
          <w:rFonts w:ascii="Times New Roman" w:cs="Times New Roman" w:eastAsia="Times New Roman" w:hAnsi="Times New Roman"/>
          <w:b w:val="0"/>
          <w:sz w:val="22"/>
          <w:szCs w:val="22"/>
          <w:rtl w:val="0"/>
        </w:rPr>
        <w:t xml:space="preserve">Los estudiantes deben estar preparados para la clase, que incluye un bolígrafo / lápiz.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2"/>
          <w:szCs w:val="22"/>
          <w:rtl w:val="0"/>
        </w:rPr>
        <w:t xml:space="preserve">y asignaciones. Se prohíbe que los estudiantes traigan los siguientes artículos a clase: </w:t>
      </w:r>
      <w:r w:rsidDel="00000000" w:rsidR="00000000" w:rsidRPr="00000000">
        <w:rPr>
          <w:rFonts w:ascii="Times New Roman" w:cs="Times New Roman" w:eastAsia="Times New Roman" w:hAnsi="Times New Roman"/>
          <w:b w:val="1"/>
          <w:sz w:val="22"/>
          <w:szCs w:val="22"/>
          <w:rtl w:val="0"/>
        </w:rPr>
        <w:t xml:space="preserve">comida, bebidas, teléfonos celulares, </w:t>
      </w:r>
      <w:r w:rsidDel="00000000" w:rsidR="00000000" w:rsidRPr="00000000">
        <w:rPr>
          <w:rFonts w:ascii="Times New Roman" w:cs="Times New Roman" w:eastAsia="Times New Roman" w:hAnsi="Times New Roman"/>
          <w:b w:val="1"/>
          <w:rtl w:val="0"/>
        </w:rPr>
        <w:t xml:space="preserve">auriculares / audífonos </w:t>
      </w:r>
      <w:r w:rsidDel="00000000" w:rsidR="00000000" w:rsidRPr="00000000">
        <w:rPr>
          <w:rFonts w:ascii="Times New Roman" w:cs="Times New Roman" w:eastAsia="Times New Roman" w:hAnsi="Times New Roman"/>
          <w:b w:val="1"/>
          <w:sz w:val="22"/>
          <w:szCs w:val="22"/>
          <w:rtl w:val="0"/>
        </w:rPr>
        <w:t xml:space="preserve">o cualquier otro dispositivo electrónico</w:t>
      </w:r>
      <w:r w:rsidDel="00000000" w:rsidR="00000000" w:rsidRPr="00000000">
        <w:rPr>
          <w:rFonts w:ascii="Times New Roman" w:cs="Times New Roman" w:eastAsia="Times New Roman" w:hAnsi="Times New Roman"/>
          <w:b w:val="0"/>
          <w:sz w:val="22"/>
          <w:szCs w:val="22"/>
          <w:rtl w:val="0"/>
        </w:rPr>
        <w:t xml:space="preserve">. Los dispositivos electrónicos deben permanecer fuera de la vista en una bolsa o bolsillo. Cualquier estudiante atrapado con un dispositivo electrónico recibirá una advertencia para guardarlo por el resto de la clase. De lo contrario, el dispositivo será confiscado hasta el final del día. Es responsabilidad del estudiante recuperar el artículo al final del día escolar, o será entregado a un administrador. No se tolerará el lenguaje despectivo o grosero dirigido al maestro u otros estudiantes. Se permitirán descansos en el baño durante la clase, pero solo cuando los estudiantes hayan completado su trabajo. Los estudiantes deben permanecer en sus asientos durante la clase hasta que suene la campana, a menos que se les dé permiso para moverse. Las trampas no serán toleradas de ninguna forma, y ​​serán reportadas a la administración. Todas las demás reglas y políticas escolares se aplican también en clase.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Política de deshonestidad académica:</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Los estudiantes y sus padres / tutores deben consultar el Manual del estudiante de Orange High School con respecto a la Política de deshonestidad académica. Las trampas no serán toleradas en esta clase.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549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bookmarkStart w:colFirst="0" w:colLast="0" w:name="_gjdgxs" w:id="0"/>
      <w:bookmarkEnd w:id="0"/>
      <w:r w:rsidDel="00000000" w:rsidR="00000000" w:rsidRPr="00000000">
        <w:rPr>
          <w:rFonts w:ascii="Times New Roman" w:cs="Times New Roman" w:eastAsia="Times New Roman" w:hAnsi="Times New Roman"/>
          <w:b w:val="1"/>
          <w:sz w:val="22"/>
          <w:szCs w:val="22"/>
          <w:rtl w:val="0"/>
        </w:rPr>
        <w:t xml:space="preserve">Requisitos para recibir crédito:</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no más de 4 ausencias injustificadas</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Todas las tareas, exámenes, cuestionarios y / o proyectos se han completado.</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Una calificación aprobatoria de 65 o más.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Nota para los padres / tutores:</w:t>
      </w: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Se alienta a los padres y tutores a ver las calificaciones de sus hijos a través del Portal para padres que se encuentra en el sitio web de las Escuelas Públicas de Orange. Este sitio permite a los padres / tutores monitorear el progreso académico de sus hijos en cualquier momento durante el año escolar. </w:t>
      </w: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Este plan de estudios y otro material relacionado con el curso está disponible en línea a través del sitio web de mi escuela, que se encuentra haciendo clic en el enlace Facultad en el sitio web de OHS y luego haciendo clic en mi nombre. La dirección web también se enumera a continuación.</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Se alienta a los padres a comunicarse conmigo para cualquier pregunta o inquietud con respecto a su hijo en mi clase. </w:t>
      </w:r>
      <w:r w:rsidDel="00000000" w:rsidR="00000000" w:rsidRPr="00000000">
        <w:rPr>
          <w:rFonts w:ascii="Times New Roman" w:cs="Times New Roman" w:eastAsia="Times New Roman" w:hAnsi="Times New Roman"/>
          <w:sz w:val="24"/>
          <w:szCs w:val="24"/>
          <w:rtl w:val="0"/>
        </w:rPr>
        <w:t xml:space="preserve">La mejor manera de contactarme es a través de mi </w:t>
      </w:r>
      <w:r w:rsidDel="00000000" w:rsidR="00000000" w:rsidRPr="00000000">
        <w:rPr>
          <w:rFonts w:ascii="Times New Roman" w:cs="Times New Roman" w:eastAsia="Times New Roman" w:hAnsi="Times New Roman"/>
          <w:b w:val="0"/>
          <w:sz w:val="24"/>
          <w:szCs w:val="24"/>
          <w:rtl w:val="0"/>
        </w:rPr>
        <w:t xml:space="preserve">dirección de correo electrónico o puede dejar un mensaje al 973-677-4050, ext. 5112. Haré todo lo posible para devolver correos electrónicos y / o llamadas telefónicas dentro de las 48 horas.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Sitios web importantes:</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rPr>
          <w:rFonts w:ascii="Times New Roman" w:cs="Times New Roman" w:eastAsia="Times New Roman" w:hAnsi="Times New Roman"/>
          <w:b w:val="1"/>
          <w:sz w:val="22"/>
          <w:szCs w:val="22"/>
          <w:rtl w:val="0"/>
        </w:rPr>
        <w:t xml:space="preserve">Escuelas públicas de Orange: </w:t>
      </w:r>
      <w:hyperlink r:id="rId6">
        <w:r w:rsidDel="00000000" w:rsidR="00000000" w:rsidRPr="00000000">
          <w:rPr>
            <w:rFonts w:ascii="Times New Roman" w:cs="Times New Roman" w:eastAsia="Times New Roman" w:hAnsi="Times New Roman"/>
            <w:b w:val="1"/>
            <w:color w:val="0000ff"/>
            <w:sz w:val="22"/>
            <w:szCs w:val="22"/>
            <w:u w:val="single"/>
            <w:rtl w:val="0"/>
          </w:rPr>
          <w:t xml:space="preserve">http://www.orange.k12.nj.us/orange/site/default.asp</w:t>
        </w:r>
      </w:hyperlink>
      <w:r w:rsidDel="00000000" w:rsidR="00000000" w:rsidRPr="00000000">
        <w:fldChar w:fldCharType="begin"/>
        <w:instrText xml:space="preserve"> HYPERLINK "http://www.orange.k12.nj.us/orange/site/default.asp" </w:instrText>
        <w:fldChar w:fldCharType="separate"/>
      </w: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Orange High School: </w:t>
      </w:r>
      <w:hyperlink r:id="rId7">
        <w:r w:rsidDel="00000000" w:rsidR="00000000" w:rsidRPr="00000000">
          <w:rPr>
            <w:rFonts w:ascii="Times New Roman" w:cs="Times New Roman" w:eastAsia="Times New Roman" w:hAnsi="Times New Roman"/>
            <w:b w:val="1"/>
            <w:color w:val="0000ff"/>
            <w:sz w:val="22"/>
            <w:szCs w:val="22"/>
            <w:u w:val="single"/>
            <w:rtl w:val="0"/>
          </w:rPr>
          <w:t xml:space="preserve">http://www.orange.k12.nj.us/ohs/site/ default.asp</w:t>
        </w:r>
      </w:hyperlink>
      <w:r w:rsidDel="00000000" w:rsidR="00000000" w:rsidRPr="00000000">
        <w:fldChar w:fldCharType="begin"/>
        <w:instrText xml:space="preserve"> HYPERLINK "http://www.orange.k12.nj.us/ohs/site/default.asp" </w:instrText>
        <w:fldChar w:fldCharType="separate"/>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Página web del Sr. Frantantoni: </w:t>
      </w:r>
      <w:hyperlink r:id="rId8">
        <w:r w:rsidDel="00000000" w:rsidR="00000000" w:rsidRPr="00000000">
          <w:rPr>
            <w:rFonts w:ascii="Times New Roman" w:cs="Times New Roman" w:eastAsia="Times New Roman" w:hAnsi="Times New Roman"/>
            <w:b w:val="1"/>
            <w:color w:val="0000ff"/>
            <w:sz w:val="22"/>
            <w:szCs w:val="22"/>
            <w:u w:val="single"/>
            <w:rtl w:val="0"/>
          </w:rPr>
          <w:t xml:space="preserve">http://www.orange.k12.nj.us/154820928195813260/site/default.asp</w:t>
        </w:r>
      </w:hyperlink>
      <w:r w:rsidDel="00000000" w:rsidR="00000000" w:rsidRPr="00000000">
        <w:fldChar w:fldCharType="begin"/>
        <w:instrText xml:space="preserve"> HYPERLINK "http://www.orange.k12.nj.us/154820928195813260/site/default.asp" </w:instrText>
        <w:fldChar w:fldCharType="separate"/>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Genesis Parent Portal: </w:t>
      </w:r>
      <w:hyperlink r:id="rId9">
        <w:r w:rsidDel="00000000" w:rsidR="00000000" w:rsidRPr="00000000">
          <w:rPr>
            <w:rFonts w:ascii="Times New Roman" w:cs="Times New Roman" w:eastAsia="Times New Roman" w:hAnsi="Times New Roman"/>
            <w:b w:val="1"/>
            <w:color w:val="0000ff"/>
            <w:sz w:val="22"/>
            <w:szCs w:val="22"/>
            <w:u w:val="single"/>
            <w:rtl w:val="0"/>
          </w:rPr>
          <w:t xml:space="preserve">http://www.orange.k12.nj.us/15471038143958360/site /default.asp?1547Nav=|&amp;NodeID=357&amp;1548Nav=|&amp;NodeID=527 RESUMEN</w:t>
        </w:r>
      </w:hyperlink>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5490"/>
        </w:tabs>
        <w:spacing w:after="0" w:before="0" w:line="240" w:lineRule="auto"/>
        <w:ind w:left="72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fldChar w:fldCharType="end"/>
      </w:r>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rPr>
          <w:rFonts w:ascii="Times New Roman" w:cs="Times New Roman" w:eastAsia="Times New Roman" w:hAnsi="Times New Roman"/>
          <w:b w:val="1"/>
          <w:sz w:val="28"/>
          <w:szCs w:val="28"/>
          <w:rtl w:val="0"/>
        </w:rPr>
        <w:t xml:space="preserve">DEL CURSO / ACUERDO</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30"/>
          <w:szCs w:val="30"/>
        </w:rPr>
      </w:pPr>
      <w:r w:rsidDel="00000000" w:rsidR="00000000" w:rsidRPr="00000000">
        <w:rPr>
          <w:rFonts w:ascii="Times New Roman" w:cs="Times New Roman" w:eastAsia="Times New Roman" w:hAnsi="Times New Roman"/>
          <w:b w:val="0"/>
          <w:sz w:val="30"/>
          <w:szCs w:val="30"/>
          <w:rtl w:val="0"/>
        </w:rPr>
        <w:t xml:space="preserve">DEL PROGRAMA HE LEÍDO Y ENTIENDO LAS EXPECTATIVAS DE ESTA CLASE COMO SE EXPLICA EN ESTE PROGRAMA. ACEPTO SEGUIR LAS REGLAS Y PROCEDIMIENTOS ESTABLECIDOS POR EL INSTRUCTOR.</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30"/>
          <w:szCs w:val="3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Nombre impreso del:</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estudianteFirma del estudiante: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Fecha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Nombre impreso del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padre / tutor: Firma del padre / tutor: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Fecha: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Número de teléfono</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actual: Dirección de correo electrónico actual: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¡DEVUELVA ESTA PÁGINA FIRMADA!</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2">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3">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350" w:hanging="360"/>
      </w:pPr>
      <w:rPr>
        <w:rFonts w:ascii="Arial" w:cs="Arial" w:eastAsia="Arial" w:hAnsi="Arial"/>
      </w:rPr>
    </w:lvl>
    <w:lvl w:ilvl="1">
      <w:start w:val="1"/>
      <w:numFmt w:val="bullet"/>
      <w:lvlText w:val="o"/>
      <w:lvlJc w:val="left"/>
      <w:pPr>
        <w:ind w:left="2070" w:hanging="360"/>
      </w:pPr>
      <w:rPr>
        <w:rFonts w:ascii="Arial" w:cs="Arial" w:eastAsia="Arial" w:hAnsi="Arial"/>
      </w:rPr>
    </w:lvl>
    <w:lvl w:ilvl="2">
      <w:start w:val="1"/>
      <w:numFmt w:val="bullet"/>
      <w:lvlText w:val="▪"/>
      <w:lvlJc w:val="left"/>
      <w:pPr>
        <w:ind w:left="2790" w:hanging="360"/>
      </w:pPr>
      <w:rPr>
        <w:rFonts w:ascii="Arial" w:cs="Arial" w:eastAsia="Arial" w:hAnsi="Arial"/>
      </w:rPr>
    </w:lvl>
    <w:lvl w:ilvl="3">
      <w:start w:val="1"/>
      <w:numFmt w:val="bullet"/>
      <w:lvlText w:val="●"/>
      <w:lvlJc w:val="left"/>
      <w:pPr>
        <w:ind w:left="3510" w:hanging="360"/>
      </w:pPr>
      <w:rPr>
        <w:rFonts w:ascii="Arial" w:cs="Arial" w:eastAsia="Arial" w:hAnsi="Arial"/>
      </w:rPr>
    </w:lvl>
    <w:lvl w:ilvl="4">
      <w:start w:val="1"/>
      <w:numFmt w:val="bullet"/>
      <w:lvlText w:val="o"/>
      <w:lvlJc w:val="left"/>
      <w:pPr>
        <w:ind w:left="4230" w:hanging="360"/>
      </w:pPr>
      <w:rPr>
        <w:rFonts w:ascii="Arial" w:cs="Arial" w:eastAsia="Arial" w:hAnsi="Arial"/>
      </w:rPr>
    </w:lvl>
    <w:lvl w:ilvl="5">
      <w:start w:val="1"/>
      <w:numFmt w:val="bullet"/>
      <w:lvlText w:val="▪"/>
      <w:lvlJc w:val="left"/>
      <w:pPr>
        <w:ind w:left="4950" w:hanging="360"/>
      </w:pPr>
      <w:rPr>
        <w:rFonts w:ascii="Arial" w:cs="Arial" w:eastAsia="Arial" w:hAnsi="Arial"/>
      </w:rPr>
    </w:lvl>
    <w:lvl w:ilvl="6">
      <w:start w:val="1"/>
      <w:numFmt w:val="bullet"/>
      <w:lvlText w:val="●"/>
      <w:lvlJc w:val="left"/>
      <w:pPr>
        <w:ind w:left="5670" w:hanging="360"/>
      </w:pPr>
      <w:rPr>
        <w:rFonts w:ascii="Arial" w:cs="Arial" w:eastAsia="Arial" w:hAnsi="Arial"/>
      </w:rPr>
    </w:lvl>
    <w:lvl w:ilvl="7">
      <w:start w:val="1"/>
      <w:numFmt w:val="bullet"/>
      <w:lvlText w:val="o"/>
      <w:lvlJc w:val="left"/>
      <w:pPr>
        <w:ind w:left="6390" w:hanging="360"/>
      </w:pPr>
      <w:rPr>
        <w:rFonts w:ascii="Arial" w:cs="Arial" w:eastAsia="Arial" w:hAnsi="Arial"/>
      </w:rPr>
    </w:lvl>
    <w:lvl w:ilvl="8">
      <w:start w:val="1"/>
      <w:numFmt w:val="bullet"/>
      <w:lvlText w:val="▪"/>
      <w:lvlJc w:val="left"/>
      <w:pPr>
        <w:ind w:left="7110" w:hanging="360"/>
      </w:pPr>
      <w:rPr>
        <w:rFonts w:ascii="Arial" w:cs="Arial" w:eastAsia="Arial" w:hAnsi="Arial"/>
      </w:rPr>
    </w:lvl>
  </w:abstractNum>
  <w:abstractNum w:abstractNumId="6">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ange.k12.nj.us/15471038143958360/site/default.asp?1547Nav=%7C&amp;NodeID=357&amp;1548Nav=%7C&amp;NodeID=527" TargetMode="External"/><Relationship Id="rId5" Type="http://schemas.openxmlformats.org/officeDocument/2006/relationships/styles" Target="styles.xml"/><Relationship Id="rId6" Type="http://schemas.openxmlformats.org/officeDocument/2006/relationships/hyperlink" Target="http://www.orange.k12.nj.us/orange/site/default.asp" TargetMode="External"/><Relationship Id="rId7" Type="http://schemas.openxmlformats.org/officeDocument/2006/relationships/hyperlink" Target="http://www.orange.k12.nj.us/ohs/site/default.asp" TargetMode="External"/><Relationship Id="rId8" Type="http://schemas.openxmlformats.org/officeDocument/2006/relationships/hyperlink" Target="http://www.orange.k12.nj.us/154820928195813260/sit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